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F2E72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2023/2024-2027/2028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358AD0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90EF52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Ścieżka legislacyjna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454661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1DF96260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>wiedzę i umiejętności dotyczące mechanizmów i procedur stanowienia prawa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3B0DCC11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Uzyskać wiadomości na temat zawodu legislatora i innych zawodów związanych z procesem tworzenia norm prawnych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0F1FB5C7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instytucji procesu legislacyjnego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2DA9DB7A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stanowienia i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51A71BF7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sprawnie siatką terminologiczną z zakresu legislacji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58E2129A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profesji związanych z procesem tworzenia prawa 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2F1004F5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legislacyjny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określających zasady techniki prawodawczej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28605EE1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legislacji, formułowania ocen dotyczących jakości uregulowań prawnych oraz prowadzenia debaty poświęconej zagadnieniom legislacyjnym 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9" w:type="dxa"/>
          </w:tcPr>
          <w:p w14:paraId="4AE793D9" w14:textId="7F8EAD31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wygląda praca w zespole legislatorów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>, zna podstawowe zasady funkcjonowania tej profesji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389" w:type="dxa"/>
          </w:tcPr>
          <w:p w14:paraId="3FE878A0" w14:textId="39A1A09B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znaczenia norm etycznych w pracy legislatora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Ogólna charakterystyka systemu prawa i jego źródeł w RP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Prawne i pozaprawne mechanizmy tworzenia prawa w ustroju państwa demokratycznego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6711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Zagadnienie jakości prawa w RP i jej kontrola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8CF2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Problemy i zagrożenia związane z procesem tworzenia prawa w RP</w:t>
            </w:r>
          </w:p>
        </w:tc>
      </w:tr>
      <w:tr w:rsidR="0008556F" w14:paraId="2C0C1C8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0009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Mechanizmy tworzenia prawa na poziomie Rady Ministrów</w:t>
            </w:r>
          </w:p>
        </w:tc>
      </w:tr>
      <w:tr w:rsidR="0008556F" w14:paraId="723DD8C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51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Mechanizmy tworzenia prawa na poziomie Sejmu i Senatu</w:t>
            </w:r>
          </w:p>
        </w:tc>
      </w:tr>
      <w:tr w:rsidR="0008556F" w14:paraId="453D129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CE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Mechanizmu tworzenia prawa na poziomie organów samorządu terytorialnego </w:t>
            </w:r>
          </w:p>
        </w:tc>
      </w:tr>
      <w:tr w:rsidR="0008556F" w14:paraId="76F741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0AF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Wpływ prawodawstwa UE na proces stanowienia prawa w RP</w:t>
            </w:r>
          </w:p>
        </w:tc>
      </w:tr>
      <w:tr w:rsidR="0008556F" w14:paraId="76F92F4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010E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Zasady techniki prawodawczej </w:t>
            </w:r>
          </w:p>
        </w:tc>
      </w:tr>
      <w:tr w:rsidR="0008556F" w14:paraId="427CEEC7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C128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Zawód legislatora 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77777777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3D353874" w:rsidR="0085747A" w:rsidRPr="00B169DF" w:rsidRDefault="00E670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76472" w14:textId="77777777" w:rsidR="002D69BB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2D69BB">
              <w:rPr>
                <w:rFonts w:ascii="Corbel" w:hAnsi="Corbel"/>
                <w:b w:val="0"/>
                <w:smallCaps w:val="0"/>
                <w:szCs w:val="24"/>
              </w:rPr>
              <w:t>Korybski</w:t>
            </w:r>
            <w:proofErr w:type="spellEnd"/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D69BB" w:rsidRPr="002D69BB">
              <w:rPr>
                <w:rFonts w:ascii="Corbel" w:hAnsi="Corbel"/>
                <w:b w:val="0"/>
                <w:smallCaps w:val="0"/>
                <w:szCs w:val="24"/>
              </w:rPr>
              <w:t>Wybrane zagadnienia legis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lacji, Lublin </w:t>
            </w:r>
            <w:r w:rsidR="00324D1A">
              <w:rPr>
                <w:rFonts w:ascii="Corbel" w:hAnsi="Corbel"/>
                <w:b w:val="0"/>
                <w:smallCaps w:val="0"/>
                <w:szCs w:val="24"/>
              </w:rPr>
              <w:t xml:space="preserve">1995. </w:t>
            </w:r>
          </w:p>
          <w:p w14:paraId="0B544F6A" w14:textId="6A1334A4" w:rsidR="00324D1A" w:rsidRPr="00324D1A" w:rsidRDefault="00324D1A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232EEEB" w14:textId="53BF27E1" w:rsidR="00430F9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Strzelecki, </w:t>
            </w:r>
            <w:r w:rsidRPr="005865EE">
              <w:rPr>
                <w:rFonts w:ascii="Corbel" w:hAnsi="Corbel"/>
                <w:b w:val="0"/>
                <w:smallCaps w:val="0"/>
                <w:szCs w:val="24"/>
              </w:rPr>
              <w:t xml:space="preserve">Legislacja administracyjna 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wykładu, Łódź 2009. </w:t>
            </w:r>
          </w:p>
          <w:p w14:paraId="629F5E0D" w14:textId="17A4A110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 w:rsidR="005865EE">
              <w:rPr>
                <w:rFonts w:ascii="Corbel" w:hAnsi="Corbel"/>
                <w:b w:val="0"/>
                <w:smallCaps w:val="0"/>
                <w:szCs w:val="24"/>
              </w:rPr>
              <w:t>Zalasiński</w:t>
            </w:r>
            <w:proofErr w:type="spellEnd"/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865EE" w:rsidRPr="005865EE">
              <w:rPr>
                <w:rFonts w:ascii="Corbel" w:hAnsi="Corbel"/>
                <w:b w:val="0"/>
                <w:smallCaps w:val="0"/>
                <w:szCs w:val="24"/>
              </w:rPr>
              <w:t>Zasada prawidłowej legislacji w poglądach Trybunału Kon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stytucyjnego, Warszawa 2008. </w:t>
            </w:r>
          </w:p>
          <w:p w14:paraId="16E80260" w14:textId="51BBD8EE" w:rsidR="0047250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7DF422" w14:textId="77C55169" w:rsidR="003055E7" w:rsidRPr="0047250E" w:rsidRDefault="003055E7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G.</w:t>
            </w:r>
            <w:r w:rsidRPr="003055E7">
              <w:rPr>
                <w:rFonts w:ascii="Corbel" w:hAnsi="Corbel"/>
                <w:b w:val="0"/>
                <w:smallCaps w:val="0"/>
                <w:szCs w:val="24"/>
              </w:rPr>
              <w:t xml:space="preserve"> Pastuszko, Halina Zięba-</w:t>
            </w:r>
            <w:proofErr w:type="spellStart"/>
            <w:r w:rsidRPr="003055E7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3055E7">
              <w:rPr>
                <w:rFonts w:ascii="Corbel" w:hAnsi="Corbel"/>
                <w:b w:val="0"/>
                <w:smallCaps w:val="0"/>
                <w:szCs w:val="24"/>
              </w:rPr>
              <w:t>, Małgorzata Grzesik-Kulesza, Polskie prawo parlamentarne, Warszawa 2020.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4738" w14:textId="77777777" w:rsidR="000A6415" w:rsidRDefault="000A6415" w:rsidP="00C16ABF">
      <w:pPr>
        <w:spacing w:after="0" w:line="240" w:lineRule="auto"/>
      </w:pPr>
      <w:r>
        <w:separator/>
      </w:r>
    </w:p>
  </w:endnote>
  <w:endnote w:type="continuationSeparator" w:id="0">
    <w:p w14:paraId="02BEA448" w14:textId="77777777" w:rsidR="000A6415" w:rsidRDefault="000A6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1E74" w14:textId="77777777" w:rsidR="000A6415" w:rsidRDefault="000A6415" w:rsidP="00C16ABF">
      <w:pPr>
        <w:spacing w:after="0" w:line="240" w:lineRule="auto"/>
      </w:pPr>
      <w:r>
        <w:separator/>
      </w:r>
    </w:p>
  </w:footnote>
  <w:footnote w:type="continuationSeparator" w:id="0">
    <w:p w14:paraId="58324FDD" w14:textId="77777777" w:rsidR="000A6415" w:rsidRDefault="000A641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0"/>
  </w:num>
  <w:num w:numId="2" w16cid:durableId="1244340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2023-10-10T09:22:00Z</dcterms:created>
  <dcterms:modified xsi:type="dcterms:W3CDTF">2023-10-10T09:22:00Z</dcterms:modified>
</cp:coreProperties>
</file>